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B2D001" w14:textId="77777777" w:rsidR="00EB76AE" w:rsidRPr="00EB76AE" w:rsidRDefault="00EB76AE" w:rsidP="00EB76AE">
      <w:r w:rsidRPr="00EB76AE">
        <w:t>A person who doesn’t believe in a personal god can still have rich and meaningful religious or spiritual experiences. These experiences may not involve a deity with whom one has a relationship, but they can still evoke awe, reverence, transcendence, and connection. Here are some types such a person might encounter:</w:t>
      </w:r>
    </w:p>
    <w:p w14:paraId="65E269D6" w14:textId="77777777" w:rsidR="00EB76AE" w:rsidRPr="00EB76AE" w:rsidRDefault="00EB76AE" w:rsidP="00EB76AE">
      <w:pPr>
        <w:numPr>
          <w:ilvl w:val="0"/>
          <w:numId w:val="2"/>
        </w:numPr>
      </w:pPr>
      <w:r w:rsidRPr="00EB76AE">
        <w:rPr>
          <w:b/>
          <w:bCs/>
        </w:rPr>
        <w:t>Mystical Experiences</w:t>
      </w:r>
      <w:r w:rsidRPr="00EB76AE">
        <w:t>: A sense of unity with the universe, nature, or all existence — often described as an experience of oneness, timelessness, or ego dissolution. These can occur during meditation, deep contemplation, or spontaneously.</w:t>
      </w:r>
    </w:p>
    <w:p w14:paraId="3A032EC7" w14:textId="77777777" w:rsidR="00EB76AE" w:rsidRPr="00EB76AE" w:rsidRDefault="00EB76AE" w:rsidP="00EB76AE">
      <w:pPr>
        <w:numPr>
          <w:ilvl w:val="0"/>
          <w:numId w:val="2"/>
        </w:numPr>
      </w:pPr>
      <w:r w:rsidRPr="00EB76AE">
        <w:rPr>
          <w:b/>
          <w:bCs/>
        </w:rPr>
        <w:t>Aesthetic or Natural Wonder</w:t>
      </w:r>
      <w:r w:rsidRPr="00EB76AE">
        <w:t>: Overwhelming awe or reverence in the face of natural beauty — like standing before a mountain range, under a star-filled sky, or at the ocean’s edge. These moments may be felt as sacred without invoking a god.</w:t>
      </w:r>
    </w:p>
    <w:p w14:paraId="272661AF" w14:textId="77777777" w:rsidR="00EB76AE" w:rsidRPr="00EB76AE" w:rsidRDefault="00EB76AE" w:rsidP="00EB76AE">
      <w:pPr>
        <w:numPr>
          <w:ilvl w:val="0"/>
          <w:numId w:val="2"/>
        </w:numPr>
      </w:pPr>
      <w:r w:rsidRPr="00EB76AE">
        <w:rPr>
          <w:b/>
          <w:bCs/>
        </w:rPr>
        <w:t>Moral or Ethical Insight</w:t>
      </w:r>
      <w:r w:rsidRPr="00EB76AE">
        <w:t>: A sudden, deep clarity about right and wrong or a profound sense of duty or compassion toward others. This might be experienced as a kind of inner calling or moral awakening.</w:t>
      </w:r>
    </w:p>
    <w:p w14:paraId="067E44CE" w14:textId="77777777" w:rsidR="00EB76AE" w:rsidRPr="00EB76AE" w:rsidRDefault="00EB76AE" w:rsidP="00EB76AE">
      <w:pPr>
        <w:numPr>
          <w:ilvl w:val="0"/>
          <w:numId w:val="2"/>
        </w:numPr>
      </w:pPr>
      <w:r w:rsidRPr="00EB76AE">
        <w:rPr>
          <w:b/>
          <w:bCs/>
        </w:rPr>
        <w:t>Transcendent Emotional Experiences</w:t>
      </w:r>
      <w:r w:rsidRPr="00EB76AE">
        <w:t>: Feelings of peace, love, or joy that seem to transcend ordinary experience — often arising during meditation, rituals, or communal gatherings.</w:t>
      </w:r>
    </w:p>
    <w:p w14:paraId="3522383A" w14:textId="77777777" w:rsidR="00EB76AE" w:rsidRPr="00EB76AE" w:rsidRDefault="00EB76AE" w:rsidP="00EB76AE">
      <w:pPr>
        <w:numPr>
          <w:ilvl w:val="0"/>
          <w:numId w:val="2"/>
        </w:numPr>
      </w:pPr>
      <w:r w:rsidRPr="00EB76AE">
        <w:rPr>
          <w:b/>
          <w:bCs/>
        </w:rPr>
        <w:t>Ritual Participation</w:t>
      </w:r>
      <w:r w:rsidRPr="00EB76AE">
        <w:t>: Engagement in symbolic practices, such as lighting candles, chanting, or attending services, can foster a sense of connection, meaning, or continuity with tradition, even without belief in a deity.</w:t>
      </w:r>
    </w:p>
    <w:p w14:paraId="7CD3D50B" w14:textId="77777777" w:rsidR="00EB76AE" w:rsidRPr="00EB76AE" w:rsidRDefault="00EB76AE" w:rsidP="00EB76AE">
      <w:pPr>
        <w:numPr>
          <w:ilvl w:val="0"/>
          <w:numId w:val="2"/>
        </w:numPr>
      </w:pPr>
      <w:r w:rsidRPr="00EB76AE">
        <w:rPr>
          <w:b/>
          <w:bCs/>
        </w:rPr>
        <w:t>Existential or Philosophical Reflection</w:t>
      </w:r>
      <w:r w:rsidRPr="00EB76AE">
        <w:t>: Deep contemplation about life, death, purpose, and the nature of reality that leads to a sense of wonder or reverence toward the mystery of existence.</w:t>
      </w:r>
    </w:p>
    <w:p w14:paraId="65A10E3D" w14:textId="77777777" w:rsidR="00EB76AE" w:rsidRPr="00EB76AE" w:rsidRDefault="00EB76AE" w:rsidP="00EB76AE">
      <w:pPr>
        <w:numPr>
          <w:ilvl w:val="0"/>
          <w:numId w:val="2"/>
        </w:numPr>
      </w:pPr>
      <w:r w:rsidRPr="00EB76AE">
        <w:rPr>
          <w:b/>
          <w:bCs/>
        </w:rPr>
        <w:t>Communal or Cultural Connection</w:t>
      </w:r>
      <w:r w:rsidRPr="00EB76AE">
        <w:t>: Feeling spiritually uplifted or connected while participating in shared ceremonies, festivals, or rites of passage, especially when tied to cultural or ancestral identity.</w:t>
      </w:r>
    </w:p>
    <w:p w14:paraId="26367C12" w14:textId="77777777" w:rsidR="00EB76AE" w:rsidRPr="00EB76AE" w:rsidRDefault="00EB76AE" w:rsidP="00EB76AE">
      <w:pPr>
        <w:pStyle w:val="ListParagraph"/>
        <w:spacing w:before="100" w:beforeAutospacing="1" w:after="100" w:afterAutospacing="1" w:line="240" w:lineRule="auto"/>
        <w:rPr>
          <w:rFonts w:ascii="Times New Roman" w:eastAsia="Times New Roman" w:hAnsi="Times New Roman" w:cs="Times New Roman"/>
          <w:kern w:val="0"/>
          <w14:ligatures w14:val="none"/>
        </w:rPr>
      </w:pPr>
      <w:r w:rsidRPr="00EB76AE">
        <w:rPr>
          <w:rFonts w:ascii="Times New Roman" w:eastAsia="Times New Roman" w:hAnsi="Times New Roman" w:cs="Times New Roman"/>
          <w:b/>
          <w:bCs/>
          <w:kern w:val="0"/>
          <w14:ligatures w14:val="none"/>
        </w:rPr>
        <w:t>Example:</w:t>
      </w:r>
      <w:r w:rsidRPr="00EB76AE">
        <w:rPr>
          <w:rFonts w:ascii="Times New Roman" w:eastAsia="Times New Roman" w:hAnsi="Times New Roman" w:cs="Times New Roman"/>
          <w:kern w:val="0"/>
          <w14:ligatures w14:val="none"/>
        </w:rPr>
        <w:br/>
        <w:t>A long-time secular humanist named Sarah goes on a silent meditation retreat. One morning, while meditating in the forest, she experiences a powerful shift in perception. The boundary between herself and the natural world seems to dissolve. She no longer feels like a separate observer but part of a seamless whole — the rustling trees, the breeze, the birdsong all feel intimately connected to her. Time seems to stop, and she’s filled with a deep, peaceful joy.</w:t>
      </w:r>
    </w:p>
    <w:p w14:paraId="1342808E" w14:textId="77777777" w:rsidR="00EB76AE" w:rsidRPr="00EB76AE" w:rsidRDefault="00EB76AE" w:rsidP="00EB76AE">
      <w:pPr>
        <w:pStyle w:val="ListParagraph"/>
        <w:spacing w:before="100" w:beforeAutospacing="1" w:after="100" w:afterAutospacing="1" w:line="240" w:lineRule="auto"/>
        <w:rPr>
          <w:rFonts w:ascii="Times New Roman" w:eastAsia="Times New Roman" w:hAnsi="Times New Roman" w:cs="Times New Roman"/>
          <w:kern w:val="0"/>
          <w14:ligatures w14:val="none"/>
        </w:rPr>
      </w:pPr>
      <w:r w:rsidRPr="00EB76AE">
        <w:rPr>
          <w:rFonts w:ascii="Times New Roman" w:eastAsia="Times New Roman" w:hAnsi="Times New Roman" w:cs="Times New Roman"/>
          <w:kern w:val="0"/>
          <w14:ligatures w14:val="none"/>
        </w:rPr>
        <w:t>Later, Sarah doesn’t interpret this as contact with a divine being. Instead, she describes it as a moment of profound awareness — a non-dual experience that revealed a deeper layer of reality. It changed her relationship to nature and other people, increasing her compassion and sense of purpose.</w:t>
      </w:r>
    </w:p>
    <w:p w14:paraId="398544CE" w14:textId="2E80E6C4" w:rsidR="00EB76AE" w:rsidRPr="00EB76AE" w:rsidRDefault="00EB76AE" w:rsidP="00EB76AE">
      <w:pPr>
        <w:pStyle w:val="ListParagraph"/>
        <w:spacing w:after="0" w:line="240" w:lineRule="auto"/>
        <w:rPr>
          <w:rFonts w:ascii="Times New Roman" w:eastAsia="Times New Roman" w:hAnsi="Times New Roman" w:cs="Times New Roman"/>
          <w:kern w:val="0"/>
          <w14:ligatures w14:val="none"/>
        </w:rPr>
      </w:pPr>
      <w:r w:rsidRPr="00EB76AE">
        <w:rPr>
          <w:rFonts w:ascii="Times New Roman" w:eastAsia="Times New Roman" w:hAnsi="Times New Roman" w:cs="Times New Roman"/>
          <w:kern w:val="0"/>
          <w14:ligatures w14:val="none"/>
        </w:rPr>
        <w:t>Though she remains an atheist, Sarah considers the experience sacred — a “spiritual awakening” grounded in mindfulness and interconnection rather than belief in a deity.</w:t>
      </w:r>
    </w:p>
    <w:p w14:paraId="7E14A62E" w14:textId="77777777" w:rsidR="00EB76AE" w:rsidRDefault="00EB76AE" w:rsidP="00EB76AE">
      <w:pPr>
        <w:pStyle w:val="ListParagraph"/>
        <w:spacing w:before="100" w:beforeAutospacing="1" w:after="100" w:afterAutospacing="1" w:line="240" w:lineRule="auto"/>
        <w:rPr>
          <w:rFonts w:ascii="Times New Roman" w:eastAsia="Times New Roman" w:hAnsi="Times New Roman" w:cs="Times New Roman"/>
          <w:kern w:val="0"/>
          <w14:ligatures w14:val="none"/>
        </w:rPr>
      </w:pPr>
      <w:r w:rsidRPr="00EB76AE">
        <w:rPr>
          <w:rFonts w:ascii="Times New Roman" w:eastAsia="Times New Roman" w:hAnsi="Times New Roman" w:cs="Times New Roman"/>
          <w:kern w:val="0"/>
          <w14:ligatures w14:val="none"/>
        </w:rPr>
        <w:lastRenderedPageBreak/>
        <w:t xml:space="preserve">Here’s an example of a </w:t>
      </w:r>
      <w:r w:rsidRPr="00EB76AE">
        <w:rPr>
          <w:rFonts w:ascii="Times New Roman" w:eastAsia="Times New Roman" w:hAnsi="Times New Roman" w:cs="Times New Roman"/>
          <w:b/>
          <w:bCs/>
          <w:kern w:val="0"/>
          <w14:ligatures w14:val="none"/>
        </w:rPr>
        <w:t>ritual-based religious experience</w:t>
      </w:r>
      <w:r w:rsidRPr="00EB76AE">
        <w:rPr>
          <w:rFonts w:ascii="Times New Roman" w:eastAsia="Times New Roman" w:hAnsi="Times New Roman" w:cs="Times New Roman"/>
          <w:kern w:val="0"/>
          <w14:ligatures w14:val="none"/>
        </w:rPr>
        <w:t xml:space="preserve"> for someone who doesn’t believe in a personal god:</w:t>
      </w:r>
    </w:p>
    <w:p w14:paraId="53171B95" w14:textId="77777777" w:rsidR="00EB76AE" w:rsidRPr="00EB76AE" w:rsidRDefault="00EB76AE" w:rsidP="00EB76AE">
      <w:pPr>
        <w:pStyle w:val="ListParagraph"/>
        <w:spacing w:before="100" w:beforeAutospacing="1" w:after="100" w:afterAutospacing="1" w:line="240" w:lineRule="auto"/>
        <w:rPr>
          <w:rFonts w:ascii="Times New Roman" w:eastAsia="Times New Roman" w:hAnsi="Times New Roman" w:cs="Times New Roman"/>
          <w:kern w:val="0"/>
          <w14:ligatures w14:val="none"/>
        </w:rPr>
      </w:pPr>
    </w:p>
    <w:p w14:paraId="7E141529" w14:textId="0D8FD886" w:rsidR="00EB76AE" w:rsidRDefault="00EB76AE" w:rsidP="00EB76AE">
      <w:pPr>
        <w:pStyle w:val="ListParagraph"/>
        <w:spacing w:after="0" w:line="240" w:lineRule="auto"/>
        <w:rPr>
          <w:rFonts w:ascii="Times New Roman" w:eastAsia="Times New Roman" w:hAnsi="Times New Roman" w:cs="Times New Roman"/>
          <w:kern w:val="0"/>
          <w14:ligatures w14:val="none"/>
        </w:rPr>
      </w:pPr>
      <w:r w:rsidRPr="00EB76AE">
        <w:rPr>
          <w:rFonts w:ascii="Times New Roman" w:eastAsia="Times New Roman" w:hAnsi="Times New Roman" w:cs="Times New Roman"/>
          <w:b/>
          <w:bCs/>
          <w:kern w:val="0"/>
          <w14:ligatures w14:val="none"/>
        </w:rPr>
        <w:t>Example:</w:t>
      </w:r>
      <w:r w:rsidRPr="00EB76AE">
        <w:rPr>
          <w:rFonts w:ascii="Times New Roman" w:eastAsia="Times New Roman" w:hAnsi="Times New Roman" w:cs="Times New Roman"/>
          <w:kern w:val="0"/>
          <w14:ligatures w14:val="none"/>
        </w:rPr>
        <w:br/>
        <w:t>David identifies as a secular Jew. He doesn't believe in a supernatural god, but he regularly participates in Shabbat dinners with his family. One Friday evening, after a particularly hard week, he joins his relatives around the table. As they light the candles, recite blessings, share food, and sing traditional songs, David feels a deep sense of grounding and belonging.</w:t>
      </w:r>
    </w:p>
    <w:p w14:paraId="24DC29A8" w14:textId="77777777" w:rsidR="00EB76AE" w:rsidRPr="00EB76AE" w:rsidRDefault="00EB76AE" w:rsidP="00EB76AE">
      <w:pPr>
        <w:pStyle w:val="ListParagraph"/>
        <w:spacing w:after="0" w:line="240" w:lineRule="auto"/>
        <w:rPr>
          <w:rFonts w:ascii="Times New Roman" w:eastAsia="Times New Roman" w:hAnsi="Times New Roman" w:cs="Times New Roman"/>
          <w:kern w:val="0"/>
          <w14:ligatures w14:val="none"/>
        </w:rPr>
      </w:pPr>
    </w:p>
    <w:p w14:paraId="637CBA68" w14:textId="4847BA45" w:rsidR="00EB76AE" w:rsidRDefault="00EB76AE" w:rsidP="00EB76AE">
      <w:pPr>
        <w:pStyle w:val="ListParagraph"/>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Ev</w:t>
      </w:r>
      <w:r w:rsidRPr="00EB76AE">
        <w:rPr>
          <w:rFonts w:ascii="Times New Roman" w:eastAsia="Times New Roman" w:hAnsi="Times New Roman" w:cs="Times New Roman"/>
          <w:kern w:val="0"/>
          <w14:ligatures w14:val="none"/>
        </w:rPr>
        <w:t>en though he doesn’t believe the prayers are directed to an actual being, the ritual itself carries emotional and cultural weight. It connects him to generations of his ancestors, gives structure to his life, and helps mark sacred time. He feels a sense of peace and continuity that he describes as “spiritual,” though not religious in a theistic sense.</w:t>
      </w:r>
    </w:p>
    <w:p w14:paraId="2E824181" w14:textId="77777777" w:rsidR="00EB76AE" w:rsidRPr="00EB76AE" w:rsidRDefault="00EB76AE" w:rsidP="00EB76AE">
      <w:pPr>
        <w:pStyle w:val="ListParagraph"/>
        <w:spacing w:before="100" w:beforeAutospacing="1" w:after="100" w:afterAutospacing="1" w:line="240" w:lineRule="auto"/>
        <w:rPr>
          <w:rFonts w:ascii="Times New Roman" w:eastAsia="Times New Roman" w:hAnsi="Times New Roman" w:cs="Times New Roman"/>
          <w:kern w:val="0"/>
          <w14:ligatures w14:val="none"/>
        </w:rPr>
      </w:pPr>
    </w:p>
    <w:p w14:paraId="27CDE46F" w14:textId="3E384356" w:rsidR="00EB76AE" w:rsidRPr="00EB76AE" w:rsidRDefault="00EB76AE" w:rsidP="00EB76AE">
      <w:pPr>
        <w:pStyle w:val="ListParagraph"/>
        <w:spacing w:after="0" w:line="240" w:lineRule="auto"/>
        <w:rPr>
          <w:rFonts w:ascii="Times New Roman" w:eastAsia="Times New Roman" w:hAnsi="Times New Roman" w:cs="Times New Roman"/>
          <w:kern w:val="0"/>
          <w14:ligatures w14:val="none"/>
        </w:rPr>
      </w:pPr>
      <w:r w:rsidRPr="00EB76AE">
        <w:rPr>
          <w:rFonts w:ascii="Times New Roman" w:eastAsia="Times New Roman" w:hAnsi="Times New Roman" w:cs="Times New Roman"/>
          <w:kern w:val="0"/>
          <w14:ligatures w14:val="none"/>
        </w:rPr>
        <w:t>This kind of experience is common in traditions like Buddhism, Unitarian Universalism, or Indigenous spirituality, where the divine may be seen as symbolic, impersonal, or embedded in nature or community.</w:t>
      </w:r>
    </w:p>
    <w:p w14:paraId="511730F9" w14:textId="77777777" w:rsidR="007C4BB0" w:rsidRDefault="007C4BB0" w:rsidP="00EB76AE"/>
    <w:p w14:paraId="0073C868" w14:textId="77777777" w:rsidR="00EB76AE" w:rsidRPr="00EB76AE" w:rsidRDefault="00EB76AE" w:rsidP="00EB76AE">
      <w:r w:rsidRPr="00EB76AE">
        <w:rPr>
          <w:b/>
          <w:bCs/>
        </w:rPr>
        <w:t>Example:</w:t>
      </w:r>
      <w:r w:rsidRPr="00EB76AE">
        <w:br/>
        <w:t>A nurse named Miguel, who identifies as a secular Buddhist, is caring for a terminally ill patient. One night, after a long conversation with the patient about fear, regret, and love, Miguel steps outside the hospital and looks up at the sky. He’s suddenly struck by a profound sense of compassion — not just for the patient, but for all human beings struggling with suffering and mortality.</w:t>
      </w:r>
    </w:p>
    <w:p w14:paraId="74DBE2DE" w14:textId="77777777" w:rsidR="00EB76AE" w:rsidRPr="00EB76AE" w:rsidRDefault="00EB76AE" w:rsidP="00EB76AE">
      <w:r w:rsidRPr="00EB76AE">
        <w:t>In that moment, Miguel feels an overwhelming inner clarity: that his purpose isn’t to "save" anyone, but to be fully present and kind in each interaction. This insight hits him with the force of a spiritual revelation. It shifts how he approaches his work and deepens his commitment to non-judgment and service.</w:t>
      </w:r>
    </w:p>
    <w:p w14:paraId="329B5B7B" w14:textId="77777777" w:rsidR="00EB76AE" w:rsidRDefault="00EB76AE" w:rsidP="00EB76AE">
      <w:r w:rsidRPr="00EB76AE">
        <w:t>Though he doesn’t attribute this to divine intervention, he later describes the moment as sacred — a moral awakening tied to his understanding of interdependence and human dignity.</w:t>
      </w:r>
    </w:p>
    <w:p w14:paraId="22AF6F4D" w14:textId="77777777" w:rsidR="00EB76AE" w:rsidRDefault="00EB76AE" w:rsidP="00EB76AE"/>
    <w:p w14:paraId="06A8248A" w14:textId="3A8B9DFD" w:rsidR="00EB76AE" w:rsidRPr="00EB76AE" w:rsidRDefault="00BF12BB" w:rsidP="00EB76AE">
      <w:pPr>
        <w:rPr>
          <w:b/>
          <w:bCs/>
        </w:rPr>
      </w:pPr>
      <w:r>
        <w:rPr>
          <w:b/>
          <w:bCs/>
        </w:rPr>
        <w:t>1</w:t>
      </w:r>
      <w:bookmarkStart w:id="0" w:name="_GoBack"/>
      <w:bookmarkEnd w:id="0"/>
      <w:r w:rsidR="00EB76AE" w:rsidRPr="00EB76AE">
        <w:rPr>
          <w:b/>
          <w:bCs/>
        </w:rPr>
        <w:t>. Mystical Experience</w:t>
      </w:r>
    </w:p>
    <w:p w14:paraId="7B8E6499" w14:textId="77777777" w:rsidR="00EB76AE" w:rsidRPr="00EB76AE" w:rsidRDefault="00EB76AE" w:rsidP="00EB76AE">
      <w:pPr>
        <w:numPr>
          <w:ilvl w:val="0"/>
          <w:numId w:val="3"/>
        </w:numPr>
      </w:pPr>
      <w:r w:rsidRPr="00EB76AE">
        <w:rPr>
          <w:b/>
          <w:bCs/>
        </w:rPr>
        <w:t>Non-theistic (e.g., Sarah on meditation retreat):</w:t>
      </w:r>
    </w:p>
    <w:p w14:paraId="20B630B4" w14:textId="77777777" w:rsidR="00EB76AE" w:rsidRPr="00EB76AE" w:rsidRDefault="00EB76AE" w:rsidP="00EB76AE">
      <w:pPr>
        <w:numPr>
          <w:ilvl w:val="1"/>
          <w:numId w:val="3"/>
        </w:numPr>
      </w:pPr>
      <w:r w:rsidRPr="00EB76AE">
        <w:t>Feels a deep sense of unity with nature or existence.</w:t>
      </w:r>
    </w:p>
    <w:p w14:paraId="08772B42" w14:textId="77777777" w:rsidR="00EB76AE" w:rsidRPr="00EB76AE" w:rsidRDefault="00EB76AE" w:rsidP="00EB76AE">
      <w:pPr>
        <w:numPr>
          <w:ilvl w:val="1"/>
          <w:numId w:val="3"/>
        </w:numPr>
      </w:pPr>
      <w:r w:rsidRPr="00EB76AE">
        <w:t>No sense of encountering a being, just a dissolving of the self.</w:t>
      </w:r>
    </w:p>
    <w:p w14:paraId="5EC3297D" w14:textId="77777777" w:rsidR="00EB76AE" w:rsidRPr="00EB76AE" w:rsidRDefault="00EB76AE" w:rsidP="00EB76AE">
      <w:pPr>
        <w:numPr>
          <w:ilvl w:val="0"/>
          <w:numId w:val="3"/>
        </w:numPr>
      </w:pPr>
      <w:r w:rsidRPr="00EB76AE">
        <w:rPr>
          <w:b/>
          <w:bCs/>
        </w:rPr>
        <w:t>Theistic (e.g., Christian mystic like St. Teresa of Ávila):</w:t>
      </w:r>
    </w:p>
    <w:p w14:paraId="001B8831" w14:textId="77777777" w:rsidR="00EB76AE" w:rsidRPr="00EB76AE" w:rsidRDefault="00EB76AE" w:rsidP="00EB76AE">
      <w:pPr>
        <w:numPr>
          <w:ilvl w:val="1"/>
          <w:numId w:val="3"/>
        </w:numPr>
      </w:pPr>
      <w:r w:rsidRPr="00EB76AE">
        <w:t xml:space="preserve">Experiences unity </w:t>
      </w:r>
      <w:r w:rsidRPr="00EB76AE">
        <w:rPr>
          <w:i/>
          <w:iCs/>
        </w:rPr>
        <w:t>with God</w:t>
      </w:r>
      <w:r w:rsidRPr="00EB76AE">
        <w:t xml:space="preserve"> or being "embraced" by God's love.</w:t>
      </w:r>
    </w:p>
    <w:p w14:paraId="3B4462DE" w14:textId="77777777" w:rsidR="00EB76AE" w:rsidRPr="00EB76AE" w:rsidRDefault="00EB76AE" w:rsidP="00EB76AE">
      <w:pPr>
        <w:numPr>
          <w:ilvl w:val="1"/>
          <w:numId w:val="3"/>
        </w:numPr>
      </w:pPr>
      <w:r w:rsidRPr="00EB76AE">
        <w:lastRenderedPageBreak/>
        <w:t>Often includes a felt presence of a personal deity and communication with them.</w:t>
      </w:r>
    </w:p>
    <w:p w14:paraId="4991B8CA" w14:textId="77777777" w:rsidR="00EB76AE" w:rsidRPr="00EB76AE" w:rsidRDefault="00EB76AE" w:rsidP="00EB76AE">
      <w:r w:rsidRPr="00EB76AE">
        <w:rPr>
          <w:rFonts w:ascii="Times New Roman" w:hAnsi="Times New Roman" w:cs="Times New Roman"/>
        </w:rPr>
        <w:t>→</w:t>
      </w:r>
      <w:r w:rsidRPr="00EB76AE">
        <w:t xml:space="preserve"> </w:t>
      </w:r>
      <w:r w:rsidRPr="00EB76AE">
        <w:rPr>
          <w:b/>
          <w:bCs/>
        </w:rPr>
        <w:t>Similarity:</w:t>
      </w:r>
      <w:r w:rsidRPr="00EB76AE">
        <w:t xml:space="preserve"> Both involve ego-loss, awe, and a deep sense of connection.</w:t>
      </w:r>
      <w:r w:rsidRPr="00EB76AE">
        <w:br/>
      </w:r>
      <w:r w:rsidRPr="00EB76AE">
        <w:rPr>
          <w:rFonts w:ascii="Times New Roman" w:hAnsi="Times New Roman" w:cs="Times New Roman"/>
        </w:rPr>
        <w:t>→</w:t>
      </w:r>
      <w:r w:rsidRPr="00EB76AE">
        <w:t xml:space="preserve"> </w:t>
      </w:r>
      <w:r w:rsidRPr="00EB76AE">
        <w:rPr>
          <w:b/>
          <w:bCs/>
        </w:rPr>
        <w:t>Difference:</w:t>
      </w:r>
      <w:r w:rsidRPr="00EB76AE">
        <w:t xml:space="preserve"> One is impersonal (universe, existence), the other is relational (God as “Other”).</w:t>
      </w:r>
    </w:p>
    <w:p w14:paraId="766AF2F3" w14:textId="77777777" w:rsidR="00EB76AE" w:rsidRPr="00EB76AE" w:rsidRDefault="00BF12BB" w:rsidP="00EB76AE">
      <w:r>
        <w:pict w14:anchorId="2DC7F36F">
          <v:rect id="_x0000_i1025" style="width:0;height:1.5pt" o:hralign="center" o:hrstd="t" o:hr="t" fillcolor="#a0a0a0" stroked="f"/>
        </w:pict>
      </w:r>
    </w:p>
    <w:p w14:paraId="7FF73EBF" w14:textId="77777777" w:rsidR="00EB76AE" w:rsidRPr="00EB76AE" w:rsidRDefault="00EB76AE" w:rsidP="00EB76AE">
      <w:pPr>
        <w:rPr>
          <w:b/>
          <w:bCs/>
        </w:rPr>
      </w:pPr>
      <w:r w:rsidRPr="00EB76AE">
        <w:rPr>
          <w:b/>
          <w:bCs/>
        </w:rPr>
        <w:t>2. Ritual Experience</w:t>
      </w:r>
    </w:p>
    <w:p w14:paraId="4B2F29EF" w14:textId="77777777" w:rsidR="00EB76AE" w:rsidRPr="00EB76AE" w:rsidRDefault="00EB76AE" w:rsidP="00EB76AE">
      <w:pPr>
        <w:numPr>
          <w:ilvl w:val="0"/>
          <w:numId w:val="4"/>
        </w:numPr>
      </w:pPr>
      <w:r w:rsidRPr="00EB76AE">
        <w:rPr>
          <w:b/>
          <w:bCs/>
        </w:rPr>
        <w:t>Non-theistic (e.g., David at Shabbat):</w:t>
      </w:r>
    </w:p>
    <w:p w14:paraId="6B689C19" w14:textId="77777777" w:rsidR="00EB76AE" w:rsidRPr="00EB76AE" w:rsidRDefault="00EB76AE" w:rsidP="00EB76AE">
      <w:pPr>
        <w:numPr>
          <w:ilvl w:val="1"/>
          <w:numId w:val="4"/>
        </w:numPr>
      </w:pPr>
      <w:r w:rsidRPr="00EB76AE">
        <w:t>Finds meaning, peace, and connection through symbolic acts.</w:t>
      </w:r>
    </w:p>
    <w:p w14:paraId="273968F7" w14:textId="77777777" w:rsidR="00EB76AE" w:rsidRPr="00EB76AE" w:rsidRDefault="00EB76AE" w:rsidP="00EB76AE">
      <w:pPr>
        <w:numPr>
          <w:ilvl w:val="1"/>
          <w:numId w:val="4"/>
        </w:numPr>
      </w:pPr>
      <w:r w:rsidRPr="00EB76AE">
        <w:t>Values continuity, tradition, and community without believing in divine command.</w:t>
      </w:r>
    </w:p>
    <w:p w14:paraId="607C8533" w14:textId="77777777" w:rsidR="00EB76AE" w:rsidRPr="00EB76AE" w:rsidRDefault="00EB76AE" w:rsidP="00EB76AE">
      <w:pPr>
        <w:numPr>
          <w:ilvl w:val="0"/>
          <w:numId w:val="4"/>
        </w:numPr>
      </w:pPr>
      <w:r w:rsidRPr="00EB76AE">
        <w:rPr>
          <w:b/>
          <w:bCs/>
        </w:rPr>
        <w:t>Theistic (e.g., Catholic attending Mass):</w:t>
      </w:r>
    </w:p>
    <w:p w14:paraId="240EDB95" w14:textId="77777777" w:rsidR="00EB76AE" w:rsidRPr="00EB76AE" w:rsidRDefault="00EB76AE" w:rsidP="00EB76AE">
      <w:pPr>
        <w:numPr>
          <w:ilvl w:val="1"/>
          <w:numId w:val="4"/>
        </w:numPr>
      </w:pPr>
      <w:r w:rsidRPr="00EB76AE">
        <w:t>Experiences ritual as communion with God — a sacred meeting.</w:t>
      </w:r>
    </w:p>
    <w:p w14:paraId="690AA5BD" w14:textId="77777777" w:rsidR="00EB76AE" w:rsidRPr="00EB76AE" w:rsidRDefault="00EB76AE" w:rsidP="00EB76AE">
      <w:pPr>
        <w:numPr>
          <w:ilvl w:val="1"/>
          <w:numId w:val="4"/>
        </w:numPr>
      </w:pPr>
      <w:r w:rsidRPr="00EB76AE">
        <w:t>Believes the ritual has spiritual efficacy (e.g., forgiveness, grace).</w:t>
      </w:r>
    </w:p>
    <w:p w14:paraId="58852FDB" w14:textId="77777777" w:rsidR="00EB76AE" w:rsidRPr="00EB76AE" w:rsidRDefault="00EB76AE" w:rsidP="00EB76AE">
      <w:r w:rsidRPr="00EB76AE">
        <w:rPr>
          <w:rFonts w:ascii="Times New Roman" w:hAnsi="Times New Roman" w:cs="Times New Roman"/>
        </w:rPr>
        <w:t>→</w:t>
      </w:r>
      <w:r w:rsidRPr="00EB76AE">
        <w:t xml:space="preserve"> </w:t>
      </w:r>
      <w:r w:rsidRPr="00EB76AE">
        <w:rPr>
          <w:b/>
          <w:bCs/>
        </w:rPr>
        <w:t>Similarity:</w:t>
      </w:r>
      <w:r w:rsidRPr="00EB76AE">
        <w:t xml:space="preserve"> Ritual can create sacred time, community, and emotional grounding.</w:t>
      </w:r>
      <w:r w:rsidRPr="00EB76AE">
        <w:br/>
      </w:r>
      <w:r w:rsidRPr="00EB76AE">
        <w:rPr>
          <w:rFonts w:ascii="Times New Roman" w:hAnsi="Times New Roman" w:cs="Times New Roman"/>
        </w:rPr>
        <w:t>→</w:t>
      </w:r>
      <w:r w:rsidRPr="00EB76AE">
        <w:t xml:space="preserve"> </w:t>
      </w:r>
      <w:r w:rsidRPr="00EB76AE">
        <w:rPr>
          <w:b/>
          <w:bCs/>
        </w:rPr>
        <w:t>Difference:</w:t>
      </w:r>
      <w:r w:rsidRPr="00EB76AE">
        <w:t xml:space="preserve"> In theistic settings, rituals are often seen as channels to or from God.</w:t>
      </w:r>
    </w:p>
    <w:p w14:paraId="0889C97E" w14:textId="77777777" w:rsidR="00EB76AE" w:rsidRPr="00EB76AE" w:rsidRDefault="00BF12BB" w:rsidP="00EB76AE">
      <w:r>
        <w:pict w14:anchorId="6AD2C0B0">
          <v:rect id="_x0000_i1026" style="width:0;height:1.5pt" o:hralign="center" o:hrstd="t" o:hr="t" fillcolor="#a0a0a0" stroked="f"/>
        </w:pict>
      </w:r>
    </w:p>
    <w:p w14:paraId="29038D97" w14:textId="77777777" w:rsidR="00EB76AE" w:rsidRPr="00EB76AE" w:rsidRDefault="00EB76AE" w:rsidP="00EB76AE">
      <w:pPr>
        <w:rPr>
          <w:b/>
          <w:bCs/>
        </w:rPr>
      </w:pPr>
      <w:r w:rsidRPr="00EB76AE">
        <w:rPr>
          <w:b/>
          <w:bCs/>
        </w:rPr>
        <w:t>3. Moral Insight</w:t>
      </w:r>
    </w:p>
    <w:p w14:paraId="085B90C8" w14:textId="77777777" w:rsidR="00EB76AE" w:rsidRPr="00EB76AE" w:rsidRDefault="00EB76AE" w:rsidP="00EB76AE">
      <w:pPr>
        <w:numPr>
          <w:ilvl w:val="0"/>
          <w:numId w:val="5"/>
        </w:numPr>
      </w:pPr>
      <w:r w:rsidRPr="00EB76AE">
        <w:rPr>
          <w:b/>
          <w:bCs/>
        </w:rPr>
        <w:t>Non-theistic (e.g., Miguel’s compassion):</w:t>
      </w:r>
    </w:p>
    <w:p w14:paraId="3BCE019A" w14:textId="77777777" w:rsidR="00EB76AE" w:rsidRPr="00EB76AE" w:rsidRDefault="00EB76AE" w:rsidP="00EB76AE">
      <w:pPr>
        <w:numPr>
          <w:ilvl w:val="1"/>
          <w:numId w:val="5"/>
        </w:numPr>
      </w:pPr>
      <w:r w:rsidRPr="00EB76AE">
        <w:t>Experiences a powerful, transformative ethical insight.</w:t>
      </w:r>
    </w:p>
    <w:p w14:paraId="69204C95" w14:textId="77777777" w:rsidR="00EB76AE" w:rsidRPr="00EB76AE" w:rsidRDefault="00EB76AE" w:rsidP="00EB76AE">
      <w:pPr>
        <w:numPr>
          <w:ilvl w:val="1"/>
          <w:numId w:val="5"/>
        </w:numPr>
      </w:pPr>
      <w:r w:rsidRPr="00EB76AE">
        <w:t>Rooted in human experience, empathy, and moral philosophy.</w:t>
      </w:r>
    </w:p>
    <w:p w14:paraId="1726CF97" w14:textId="77777777" w:rsidR="00EB76AE" w:rsidRPr="00EB76AE" w:rsidRDefault="00EB76AE" w:rsidP="00EB76AE">
      <w:pPr>
        <w:numPr>
          <w:ilvl w:val="0"/>
          <w:numId w:val="5"/>
        </w:numPr>
      </w:pPr>
      <w:r w:rsidRPr="00EB76AE">
        <w:rPr>
          <w:b/>
          <w:bCs/>
        </w:rPr>
        <w:t>Theistic (e.g., Paul’s conversion in Christianity):</w:t>
      </w:r>
    </w:p>
    <w:p w14:paraId="46F69711" w14:textId="77777777" w:rsidR="00EB76AE" w:rsidRPr="00EB76AE" w:rsidRDefault="00EB76AE" w:rsidP="00EB76AE">
      <w:pPr>
        <w:numPr>
          <w:ilvl w:val="1"/>
          <w:numId w:val="5"/>
        </w:numPr>
      </w:pPr>
      <w:r w:rsidRPr="00EB76AE">
        <w:t>Often attributed to divine revelation or being “called” by God.</w:t>
      </w:r>
    </w:p>
    <w:p w14:paraId="7D0E3E64" w14:textId="77777777" w:rsidR="00EB76AE" w:rsidRPr="00EB76AE" w:rsidRDefault="00EB76AE" w:rsidP="00EB76AE">
      <w:pPr>
        <w:numPr>
          <w:ilvl w:val="1"/>
          <w:numId w:val="5"/>
        </w:numPr>
      </w:pPr>
      <w:r w:rsidRPr="00EB76AE">
        <w:t xml:space="preserve">Insight feels like it comes </w:t>
      </w:r>
      <w:r w:rsidRPr="00EB76AE">
        <w:rPr>
          <w:i/>
          <w:iCs/>
        </w:rPr>
        <w:t>from</w:t>
      </w:r>
      <w:r w:rsidRPr="00EB76AE">
        <w:t xml:space="preserve"> God and directs life purpose.</w:t>
      </w:r>
    </w:p>
    <w:p w14:paraId="267C6CA7" w14:textId="77777777" w:rsidR="00EB76AE" w:rsidRPr="00EB76AE" w:rsidRDefault="00EB76AE" w:rsidP="00EB76AE">
      <w:r w:rsidRPr="00EB76AE">
        <w:rPr>
          <w:rFonts w:ascii="Times New Roman" w:hAnsi="Times New Roman" w:cs="Times New Roman"/>
        </w:rPr>
        <w:t>→</w:t>
      </w:r>
      <w:r w:rsidRPr="00EB76AE">
        <w:t xml:space="preserve"> </w:t>
      </w:r>
      <w:r w:rsidRPr="00EB76AE">
        <w:rPr>
          <w:b/>
          <w:bCs/>
        </w:rPr>
        <w:t>Similarity:</w:t>
      </w:r>
      <w:r w:rsidRPr="00EB76AE">
        <w:t xml:space="preserve"> Both can lead to lasting life changes and service to others.</w:t>
      </w:r>
      <w:r w:rsidRPr="00EB76AE">
        <w:br/>
      </w:r>
      <w:r w:rsidRPr="00EB76AE">
        <w:rPr>
          <w:rFonts w:ascii="Times New Roman" w:hAnsi="Times New Roman" w:cs="Times New Roman"/>
        </w:rPr>
        <w:t>→</w:t>
      </w:r>
      <w:r w:rsidRPr="00EB76AE">
        <w:t xml:space="preserve"> </w:t>
      </w:r>
      <w:r w:rsidRPr="00EB76AE">
        <w:rPr>
          <w:b/>
          <w:bCs/>
        </w:rPr>
        <w:t>Difference:</w:t>
      </w:r>
      <w:r w:rsidRPr="00EB76AE">
        <w:t xml:space="preserve"> The source of the insight is seen as internal/natural in one, and divine/supernatural in the other.</w:t>
      </w:r>
    </w:p>
    <w:p w14:paraId="0E6112EB" w14:textId="77777777" w:rsidR="00EB76AE" w:rsidRPr="00EB76AE" w:rsidRDefault="00BF12BB" w:rsidP="00EB76AE">
      <w:r>
        <w:pict w14:anchorId="32371833">
          <v:rect id="_x0000_i1027" style="width:0;height:1.5pt" o:hralign="center" o:hrstd="t" o:hr="t" fillcolor="#a0a0a0" stroked="f"/>
        </w:pict>
      </w:r>
    </w:p>
    <w:p w14:paraId="68E8F5D4" w14:textId="3F7D4C3C" w:rsidR="00EB76AE" w:rsidRPr="00EB76AE" w:rsidRDefault="00EB76AE" w:rsidP="00EB76AE">
      <w:r w:rsidRPr="00EB76AE">
        <w:t xml:space="preserve">In short, </w:t>
      </w:r>
      <w:r w:rsidRPr="00EB76AE">
        <w:rPr>
          <w:b/>
          <w:bCs/>
        </w:rPr>
        <w:t>the structure and emotional depth</w:t>
      </w:r>
      <w:r w:rsidRPr="00EB76AE">
        <w:t xml:space="preserve"> of these experiences can be very similar — they can all be awe-inspiring, life-changing, or deeply meaningful. But the </w:t>
      </w:r>
      <w:r w:rsidRPr="00EB76AE">
        <w:rPr>
          <w:b/>
          <w:bCs/>
        </w:rPr>
        <w:t>interpretation</w:t>
      </w:r>
      <w:r w:rsidRPr="00EB76AE">
        <w:t xml:space="preserve"> and </w:t>
      </w:r>
      <w:r w:rsidRPr="00EB76AE">
        <w:rPr>
          <w:b/>
          <w:bCs/>
        </w:rPr>
        <w:t>framework</w:t>
      </w:r>
      <w:r w:rsidRPr="00EB76AE">
        <w:t xml:space="preserve"> surrounding them differ based on belief (or lack of belief) in a personal god.</w:t>
      </w:r>
    </w:p>
    <w:sectPr w:rsidR="00EB76AE" w:rsidRPr="00EB76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auto"/>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游ゴシック Light">
    <w:panose1 w:val="00000000000000000000"/>
    <w:charset w:val="80"/>
    <w:family w:val="roman"/>
    <w:notTrueType/>
    <w:pitch w:val="default"/>
  </w:font>
  <w:font w:name="Arial">
    <w:panose1 w:val="020B0604020202020204"/>
    <w:charset w:val="00"/>
    <w:family w:val="auto"/>
    <w:pitch w:val="variable"/>
    <w:sig w:usb0="E0002AFF" w:usb1="C0007843" w:usb2="00000009" w:usb3="00000000" w:csb0="000001FF" w:csb1="00000000"/>
  </w:font>
  <w:font w:name="游ゴシック">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4C5C"/>
    <w:multiLevelType w:val="multilevel"/>
    <w:tmpl w:val="797887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4F7024"/>
    <w:multiLevelType w:val="multilevel"/>
    <w:tmpl w:val="B01EE5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517BF4"/>
    <w:multiLevelType w:val="multilevel"/>
    <w:tmpl w:val="06DEB7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3976E12"/>
    <w:multiLevelType w:val="multilevel"/>
    <w:tmpl w:val="CC0A4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4246488"/>
    <w:multiLevelType w:val="multilevel"/>
    <w:tmpl w:val="F17477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6AE"/>
    <w:rsid w:val="002E4145"/>
    <w:rsid w:val="007C4BB0"/>
    <w:rsid w:val="009814F4"/>
    <w:rsid w:val="00BD4CFB"/>
    <w:rsid w:val="00BF12BB"/>
    <w:rsid w:val="00E77DA9"/>
    <w:rsid w:val="00EB76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59"/>
    <o:shapelayout v:ext="edit">
      <o:idmap v:ext="edit" data="1"/>
    </o:shapelayout>
  </w:shapeDefaults>
  <w:decimalSymbol w:val="."/>
  <w:listSeparator w:val=","/>
  <w14:docId w14:val="49F88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heme="minorHAnsi" w:hAnsi="Georgia" w:cstheme="minorBidi"/>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B76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76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76A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76A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unhideWhenUsed/>
    <w:qFormat/>
    <w:rsid w:val="00EB76A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unhideWhenUsed/>
    <w:qFormat/>
    <w:rsid w:val="00EB76AE"/>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B76AE"/>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B76AE"/>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B76AE"/>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76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76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76AE"/>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76AE"/>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rsid w:val="00EB76AE"/>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rsid w:val="00EB76A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B76A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B76A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B76A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B76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76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76AE"/>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76A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B76AE"/>
    <w:pPr>
      <w:spacing w:before="160"/>
      <w:jc w:val="center"/>
    </w:pPr>
    <w:rPr>
      <w:i/>
      <w:iCs/>
      <w:color w:val="404040" w:themeColor="text1" w:themeTint="BF"/>
    </w:rPr>
  </w:style>
  <w:style w:type="character" w:customStyle="1" w:styleId="QuoteChar">
    <w:name w:val="Quote Char"/>
    <w:basedOn w:val="DefaultParagraphFont"/>
    <w:link w:val="Quote"/>
    <w:uiPriority w:val="29"/>
    <w:rsid w:val="00EB76AE"/>
    <w:rPr>
      <w:i/>
      <w:iCs/>
      <w:color w:val="404040" w:themeColor="text1" w:themeTint="BF"/>
    </w:rPr>
  </w:style>
  <w:style w:type="paragraph" w:styleId="ListParagraph">
    <w:name w:val="List Paragraph"/>
    <w:basedOn w:val="Normal"/>
    <w:uiPriority w:val="34"/>
    <w:qFormat/>
    <w:rsid w:val="00EB76AE"/>
    <w:pPr>
      <w:ind w:left="720"/>
      <w:contextualSpacing/>
    </w:pPr>
  </w:style>
  <w:style w:type="character" w:styleId="IntenseEmphasis">
    <w:name w:val="Intense Emphasis"/>
    <w:basedOn w:val="DefaultParagraphFont"/>
    <w:uiPriority w:val="21"/>
    <w:qFormat/>
    <w:rsid w:val="00EB76AE"/>
    <w:rPr>
      <w:i/>
      <w:iCs/>
      <w:color w:val="0F4761" w:themeColor="accent1" w:themeShade="BF"/>
    </w:rPr>
  </w:style>
  <w:style w:type="paragraph" w:styleId="IntenseQuote">
    <w:name w:val="Intense Quote"/>
    <w:basedOn w:val="Normal"/>
    <w:next w:val="Normal"/>
    <w:link w:val="IntenseQuoteChar"/>
    <w:uiPriority w:val="30"/>
    <w:qFormat/>
    <w:rsid w:val="00EB76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76AE"/>
    <w:rPr>
      <w:i/>
      <w:iCs/>
      <w:color w:val="0F4761" w:themeColor="accent1" w:themeShade="BF"/>
    </w:rPr>
  </w:style>
  <w:style w:type="character" w:styleId="IntenseReference">
    <w:name w:val="Intense Reference"/>
    <w:basedOn w:val="DefaultParagraphFont"/>
    <w:uiPriority w:val="32"/>
    <w:qFormat/>
    <w:rsid w:val="00EB76AE"/>
    <w:rPr>
      <w:b/>
      <w:bCs/>
      <w:smallCaps/>
      <w:color w:val="0F4761" w:themeColor="accent1" w:themeShade="BF"/>
      <w:spacing w:val="5"/>
    </w:rPr>
  </w:style>
  <w:style w:type="paragraph" w:styleId="NormalWeb">
    <w:name w:val="Normal (Web)"/>
    <w:basedOn w:val="Normal"/>
    <w:uiPriority w:val="99"/>
    <w:semiHidden/>
    <w:unhideWhenUsed/>
    <w:rsid w:val="00EB76A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EB76AE"/>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heme="minorHAnsi" w:hAnsi="Georgia" w:cstheme="minorBidi"/>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B76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76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76A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76A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unhideWhenUsed/>
    <w:qFormat/>
    <w:rsid w:val="00EB76A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unhideWhenUsed/>
    <w:qFormat/>
    <w:rsid w:val="00EB76AE"/>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B76AE"/>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B76AE"/>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B76AE"/>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76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76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76AE"/>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76AE"/>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rsid w:val="00EB76AE"/>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rsid w:val="00EB76A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B76A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B76A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B76A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B76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76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76AE"/>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76A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B76AE"/>
    <w:pPr>
      <w:spacing w:before="160"/>
      <w:jc w:val="center"/>
    </w:pPr>
    <w:rPr>
      <w:i/>
      <w:iCs/>
      <w:color w:val="404040" w:themeColor="text1" w:themeTint="BF"/>
    </w:rPr>
  </w:style>
  <w:style w:type="character" w:customStyle="1" w:styleId="QuoteChar">
    <w:name w:val="Quote Char"/>
    <w:basedOn w:val="DefaultParagraphFont"/>
    <w:link w:val="Quote"/>
    <w:uiPriority w:val="29"/>
    <w:rsid w:val="00EB76AE"/>
    <w:rPr>
      <w:i/>
      <w:iCs/>
      <w:color w:val="404040" w:themeColor="text1" w:themeTint="BF"/>
    </w:rPr>
  </w:style>
  <w:style w:type="paragraph" w:styleId="ListParagraph">
    <w:name w:val="List Paragraph"/>
    <w:basedOn w:val="Normal"/>
    <w:uiPriority w:val="34"/>
    <w:qFormat/>
    <w:rsid w:val="00EB76AE"/>
    <w:pPr>
      <w:ind w:left="720"/>
      <w:contextualSpacing/>
    </w:pPr>
  </w:style>
  <w:style w:type="character" w:styleId="IntenseEmphasis">
    <w:name w:val="Intense Emphasis"/>
    <w:basedOn w:val="DefaultParagraphFont"/>
    <w:uiPriority w:val="21"/>
    <w:qFormat/>
    <w:rsid w:val="00EB76AE"/>
    <w:rPr>
      <w:i/>
      <w:iCs/>
      <w:color w:val="0F4761" w:themeColor="accent1" w:themeShade="BF"/>
    </w:rPr>
  </w:style>
  <w:style w:type="paragraph" w:styleId="IntenseQuote">
    <w:name w:val="Intense Quote"/>
    <w:basedOn w:val="Normal"/>
    <w:next w:val="Normal"/>
    <w:link w:val="IntenseQuoteChar"/>
    <w:uiPriority w:val="30"/>
    <w:qFormat/>
    <w:rsid w:val="00EB76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76AE"/>
    <w:rPr>
      <w:i/>
      <w:iCs/>
      <w:color w:val="0F4761" w:themeColor="accent1" w:themeShade="BF"/>
    </w:rPr>
  </w:style>
  <w:style w:type="character" w:styleId="IntenseReference">
    <w:name w:val="Intense Reference"/>
    <w:basedOn w:val="DefaultParagraphFont"/>
    <w:uiPriority w:val="32"/>
    <w:qFormat/>
    <w:rsid w:val="00EB76AE"/>
    <w:rPr>
      <w:b/>
      <w:bCs/>
      <w:smallCaps/>
      <w:color w:val="0F4761" w:themeColor="accent1" w:themeShade="BF"/>
      <w:spacing w:val="5"/>
    </w:rPr>
  </w:style>
  <w:style w:type="paragraph" w:styleId="NormalWeb">
    <w:name w:val="Normal (Web)"/>
    <w:basedOn w:val="Normal"/>
    <w:uiPriority w:val="99"/>
    <w:semiHidden/>
    <w:unhideWhenUsed/>
    <w:rsid w:val="00EB76A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EB76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106852">
      <w:bodyDiv w:val="1"/>
      <w:marLeft w:val="0"/>
      <w:marRight w:val="0"/>
      <w:marTop w:val="0"/>
      <w:marBottom w:val="0"/>
      <w:divBdr>
        <w:top w:val="none" w:sz="0" w:space="0" w:color="auto"/>
        <w:left w:val="none" w:sz="0" w:space="0" w:color="auto"/>
        <w:bottom w:val="none" w:sz="0" w:space="0" w:color="auto"/>
        <w:right w:val="none" w:sz="0" w:space="0" w:color="auto"/>
      </w:divBdr>
    </w:div>
    <w:div w:id="476267994">
      <w:bodyDiv w:val="1"/>
      <w:marLeft w:val="0"/>
      <w:marRight w:val="0"/>
      <w:marTop w:val="0"/>
      <w:marBottom w:val="0"/>
      <w:divBdr>
        <w:top w:val="none" w:sz="0" w:space="0" w:color="auto"/>
        <w:left w:val="none" w:sz="0" w:space="0" w:color="auto"/>
        <w:bottom w:val="none" w:sz="0" w:space="0" w:color="auto"/>
        <w:right w:val="none" w:sz="0" w:space="0" w:color="auto"/>
      </w:divBdr>
    </w:div>
    <w:div w:id="711879607">
      <w:bodyDiv w:val="1"/>
      <w:marLeft w:val="0"/>
      <w:marRight w:val="0"/>
      <w:marTop w:val="0"/>
      <w:marBottom w:val="0"/>
      <w:divBdr>
        <w:top w:val="none" w:sz="0" w:space="0" w:color="auto"/>
        <w:left w:val="none" w:sz="0" w:space="0" w:color="auto"/>
        <w:bottom w:val="none" w:sz="0" w:space="0" w:color="auto"/>
        <w:right w:val="none" w:sz="0" w:space="0" w:color="auto"/>
      </w:divBdr>
    </w:div>
    <w:div w:id="977612059">
      <w:bodyDiv w:val="1"/>
      <w:marLeft w:val="0"/>
      <w:marRight w:val="0"/>
      <w:marTop w:val="0"/>
      <w:marBottom w:val="0"/>
      <w:divBdr>
        <w:top w:val="none" w:sz="0" w:space="0" w:color="auto"/>
        <w:left w:val="none" w:sz="0" w:space="0" w:color="auto"/>
        <w:bottom w:val="none" w:sz="0" w:space="0" w:color="auto"/>
        <w:right w:val="none" w:sz="0" w:space="0" w:color="auto"/>
      </w:divBdr>
    </w:div>
    <w:div w:id="1295795445">
      <w:bodyDiv w:val="1"/>
      <w:marLeft w:val="0"/>
      <w:marRight w:val="0"/>
      <w:marTop w:val="0"/>
      <w:marBottom w:val="0"/>
      <w:divBdr>
        <w:top w:val="none" w:sz="0" w:space="0" w:color="auto"/>
        <w:left w:val="none" w:sz="0" w:space="0" w:color="auto"/>
        <w:bottom w:val="none" w:sz="0" w:space="0" w:color="auto"/>
        <w:right w:val="none" w:sz="0" w:space="0" w:color="auto"/>
      </w:divBdr>
    </w:div>
    <w:div w:id="1376351994">
      <w:bodyDiv w:val="1"/>
      <w:marLeft w:val="0"/>
      <w:marRight w:val="0"/>
      <w:marTop w:val="0"/>
      <w:marBottom w:val="0"/>
      <w:divBdr>
        <w:top w:val="none" w:sz="0" w:space="0" w:color="auto"/>
        <w:left w:val="none" w:sz="0" w:space="0" w:color="auto"/>
        <w:bottom w:val="none" w:sz="0" w:space="0" w:color="auto"/>
        <w:right w:val="none" w:sz="0" w:space="0" w:color="auto"/>
      </w:divBdr>
    </w:div>
    <w:div w:id="1554387762">
      <w:bodyDiv w:val="1"/>
      <w:marLeft w:val="0"/>
      <w:marRight w:val="0"/>
      <w:marTop w:val="0"/>
      <w:marBottom w:val="0"/>
      <w:divBdr>
        <w:top w:val="none" w:sz="0" w:space="0" w:color="auto"/>
        <w:left w:val="none" w:sz="0" w:space="0" w:color="auto"/>
        <w:bottom w:val="none" w:sz="0" w:space="0" w:color="auto"/>
        <w:right w:val="none" w:sz="0" w:space="0" w:color="auto"/>
      </w:divBdr>
      <w:divsChild>
        <w:div w:id="1347100939">
          <w:marLeft w:val="0"/>
          <w:marRight w:val="0"/>
          <w:marTop w:val="0"/>
          <w:marBottom w:val="0"/>
          <w:divBdr>
            <w:top w:val="none" w:sz="0" w:space="0" w:color="auto"/>
            <w:left w:val="none" w:sz="0" w:space="0" w:color="auto"/>
            <w:bottom w:val="none" w:sz="0" w:space="0" w:color="auto"/>
            <w:right w:val="none" w:sz="0" w:space="0" w:color="auto"/>
          </w:divBdr>
          <w:divsChild>
            <w:div w:id="1295675258">
              <w:marLeft w:val="0"/>
              <w:marRight w:val="0"/>
              <w:marTop w:val="0"/>
              <w:marBottom w:val="0"/>
              <w:divBdr>
                <w:top w:val="none" w:sz="0" w:space="0" w:color="auto"/>
                <w:left w:val="none" w:sz="0" w:space="0" w:color="auto"/>
                <w:bottom w:val="none" w:sz="0" w:space="0" w:color="auto"/>
                <w:right w:val="none" w:sz="0" w:space="0" w:color="auto"/>
              </w:divBdr>
              <w:divsChild>
                <w:div w:id="983923576">
                  <w:marLeft w:val="0"/>
                  <w:marRight w:val="0"/>
                  <w:marTop w:val="0"/>
                  <w:marBottom w:val="0"/>
                  <w:divBdr>
                    <w:top w:val="none" w:sz="0" w:space="0" w:color="auto"/>
                    <w:left w:val="none" w:sz="0" w:space="0" w:color="auto"/>
                    <w:bottom w:val="none" w:sz="0" w:space="0" w:color="auto"/>
                    <w:right w:val="none" w:sz="0" w:space="0" w:color="auto"/>
                  </w:divBdr>
                  <w:divsChild>
                    <w:div w:id="80838109">
                      <w:marLeft w:val="0"/>
                      <w:marRight w:val="0"/>
                      <w:marTop w:val="0"/>
                      <w:marBottom w:val="0"/>
                      <w:divBdr>
                        <w:top w:val="none" w:sz="0" w:space="0" w:color="auto"/>
                        <w:left w:val="none" w:sz="0" w:space="0" w:color="auto"/>
                        <w:bottom w:val="none" w:sz="0" w:space="0" w:color="auto"/>
                        <w:right w:val="none" w:sz="0" w:space="0" w:color="auto"/>
                      </w:divBdr>
                      <w:divsChild>
                        <w:div w:id="84419300">
                          <w:marLeft w:val="0"/>
                          <w:marRight w:val="0"/>
                          <w:marTop w:val="0"/>
                          <w:marBottom w:val="0"/>
                          <w:divBdr>
                            <w:top w:val="none" w:sz="0" w:space="0" w:color="auto"/>
                            <w:left w:val="none" w:sz="0" w:space="0" w:color="auto"/>
                            <w:bottom w:val="none" w:sz="0" w:space="0" w:color="auto"/>
                            <w:right w:val="none" w:sz="0" w:space="0" w:color="auto"/>
                          </w:divBdr>
                          <w:divsChild>
                            <w:div w:id="1117941915">
                              <w:marLeft w:val="0"/>
                              <w:marRight w:val="0"/>
                              <w:marTop w:val="0"/>
                              <w:marBottom w:val="0"/>
                              <w:divBdr>
                                <w:top w:val="none" w:sz="0" w:space="0" w:color="auto"/>
                                <w:left w:val="none" w:sz="0" w:space="0" w:color="auto"/>
                                <w:bottom w:val="none" w:sz="0" w:space="0" w:color="auto"/>
                                <w:right w:val="none" w:sz="0" w:space="0" w:color="auto"/>
                              </w:divBdr>
                              <w:divsChild>
                                <w:div w:id="710156302">
                                  <w:marLeft w:val="0"/>
                                  <w:marRight w:val="0"/>
                                  <w:marTop w:val="0"/>
                                  <w:marBottom w:val="0"/>
                                  <w:divBdr>
                                    <w:top w:val="none" w:sz="0" w:space="0" w:color="auto"/>
                                    <w:left w:val="none" w:sz="0" w:space="0" w:color="auto"/>
                                    <w:bottom w:val="none" w:sz="0" w:space="0" w:color="auto"/>
                                    <w:right w:val="none" w:sz="0" w:space="0" w:color="auto"/>
                                  </w:divBdr>
                                  <w:divsChild>
                                    <w:div w:id="81090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4192762">
          <w:marLeft w:val="0"/>
          <w:marRight w:val="0"/>
          <w:marTop w:val="0"/>
          <w:marBottom w:val="0"/>
          <w:divBdr>
            <w:top w:val="none" w:sz="0" w:space="0" w:color="auto"/>
            <w:left w:val="none" w:sz="0" w:space="0" w:color="auto"/>
            <w:bottom w:val="none" w:sz="0" w:space="0" w:color="auto"/>
            <w:right w:val="none" w:sz="0" w:space="0" w:color="auto"/>
          </w:divBdr>
          <w:divsChild>
            <w:div w:id="416828205">
              <w:marLeft w:val="0"/>
              <w:marRight w:val="0"/>
              <w:marTop w:val="0"/>
              <w:marBottom w:val="0"/>
              <w:divBdr>
                <w:top w:val="none" w:sz="0" w:space="0" w:color="auto"/>
                <w:left w:val="none" w:sz="0" w:space="0" w:color="auto"/>
                <w:bottom w:val="none" w:sz="0" w:space="0" w:color="auto"/>
                <w:right w:val="none" w:sz="0" w:space="0" w:color="auto"/>
              </w:divBdr>
              <w:divsChild>
                <w:div w:id="1711416333">
                  <w:marLeft w:val="0"/>
                  <w:marRight w:val="0"/>
                  <w:marTop w:val="0"/>
                  <w:marBottom w:val="0"/>
                  <w:divBdr>
                    <w:top w:val="none" w:sz="0" w:space="0" w:color="auto"/>
                    <w:left w:val="none" w:sz="0" w:space="0" w:color="auto"/>
                    <w:bottom w:val="none" w:sz="0" w:space="0" w:color="auto"/>
                    <w:right w:val="none" w:sz="0" w:space="0" w:color="auto"/>
                  </w:divBdr>
                  <w:divsChild>
                    <w:div w:id="184680557">
                      <w:marLeft w:val="0"/>
                      <w:marRight w:val="0"/>
                      <w:marTop w:val="0"/>
                      <w:marBottom w:val="0"/>
                      <w:divBdr>
                        <w:top w:val="none" w:sz="0" w:space="0" w:color="auto"/>
                        <w:left w:val="none" w:sz="0" w:space="0" w:color="auto"/>
                        <w:bottom w:val="none" w:sz="0" w:space="0" w:color="auto"/>
                        <w:right w:val="none" w:sz="0" w:space="0" w:color="auto"/>
                      </w:divBdr>
                      <w:divsChild>
                        <w:div w:id="851527602">
                          <w:marLeft w:val="0"/>
                          <w:marRight w:val="0"/>
                          <w:marTop w:val="0"/>
                          <w:marBottom w:val="0"/>
                          <w:divBdr>
                            <w:top w:val="none" w:sz="0" w:space="0" w:color="auto"/>
                            <w:left w:val="none" w:sz="0" w:space="0" w:color="auto"/>
                            <w:bottom w:val="none" w:sz="0" w:space="0" w:color="auto"/>
                            <w:right w:val="none" w:sz="0" w:space="0" w:color="auto"/>
                          </w:divBdr>
                          <w:divsChild>
                            <w:div w:id="1748453462">
                              <w:marLeft w:val="0"/>
                              <w:marRight w:val="0"/>
                              <w:marTop w:val="0"/>
                              <w:marBottom w:val="0"/>
                              <w:divBdr>
                                <w:top w:val="none" w:sz="0" w:space="0" w:color="auto"/>
                                <w:left w:val="none" w:sz="0" w:space="0" w:color="auto"/>
                                <w:bottom w:val="none" w:sz="0" w:space="0" w:color="auto"/>
                                <w:right w:val="none" w:sz="0" w:space="0" w:color="auto"/>
                              </w:divBdr>
                              <w:divsChild>
                                <w:div w:id="338893135">
                                  <w:marLeft w:val="0"/>
                                  <w:marRight w:val="0"/>
                                  <w:marTop w:val="0"/>
                                  <w:marBottom w:val="0"/>
                                  <w:divBdr>
                                    <w:top w:val="none" w:sz="0" w:space="0" w:color="auto"/>
                                    <w:left w:val="none" w:sz="0" w:space="0" w:color="auto"/>
                                    <w:bottom w:val="none" w:sz="0" w:space="0" w:color="auto"/>
                                    <w:right w:val="none" w:sz="0" w:space="0" w:color="auto"/>
                                  </w:divBdr>
                                  <w:divsChild>
                                    <w:div w:id="632372869">
                                      <w:marLeft w:val="0"/>
                                      <w:marRight w:val="0"/>
                                      <w:marTop w:val="0"/>
                                      <w:marBottom w:val="0"/>
                                      <w:divBdr>
                                        <w:top w:val="none" w:sz="0" w:space="0" w:color="auto"/>
                                        <w:left w:val="none" w:sz="0" w:space="0" w:color="auto"/>
                                        <w:bottom w:val="none" w:sz="0" w:space="0" w:color="auto"/>
                                        <w:right w:val="none" w:sz="0" w:space="0" w:color="auto"/>
                                      </w:divBdr>
                                      <w:divsChild>
                                        <w:div w:id="102840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1965258">
          <w:marLeft w:val="0"/>
          <w:marRight w:val="0"/>
          <w:marTop w:val="0"/>
          <w:marBottom w:val="0"/>
          <w:divBdr>
            <w:top w:val="none" w:sz="0" w:space="0" w:color="auto"/>
            <w:left w:val="none" w:sz="0" w:space="0" w:color="auto"/>
            <w:bottom w:val="none" w:sz="0" w:space="0" w:color="auto"/>
            <w:right w:val="none" w:sz="0" w:space="0" w:color="auto"/>
          </w:divBdr>
          <w:divsChild>
            <w:div w:id="1067260799">
              <w:marLeft w:val="0"/>
              <w:marRight w:val="0"/>
              <w:marTop w:val="0"/>
              <w:marBottom w:val="0"/>
              <w:divBdr>
                <w:top w:val="none" w:sz="0" w:space="0" w:color="auto"/>
                <w:left w:val="none" w:sz="0" w:space="0" w:color="auto"/>
                <w:bottom w:val="none" w:sz="0" w:space="0" w:color="auto"/>
                <w:right w:val="none" w:sz="0" w:space="0" w:color="auto"/>
              </w:divBdr>
              <w:divsChild>
                <w:div w:id="1551845823">
                  <w:marLeft w:val="0"/>
                  <w:marRight w:val="0"/>
                  <w:marTop w:val="0"/>
                  <w:marBottom w:val="0"/>
                  <w:divBdr>
                    <w:top w:val="none" w:sz="0" w:space="0" w:color="auto"/>
                    <w:left w:val="none" w:sz="0" w:space="0" w:color="auto"/>
                    <w:bottom w:val="none" w:sz="0" w:space="0" w:color="auto"/>
                    <w:right w:val="none" w:sz="0" w:space="0" w:color="auto"/>
                  </w:divBdr>
                  <w:divsChild>
                    <w:div w:id="1389182035">
                      <w:marLeft w:val="0"/>
                      <w:marRight w:val="0"/>
                      <w:marTop w:val="0"/>
                      <w:marBottom w:val="0"/>
                      <w:divBdr>
                        <w:top w:val="none" w:sz="0" w:space="0" w:color="auto"/>
                        <w:left w:val="none" w:sz="0" w:space="0" w:color="auto"/>
                        <w:bottom w:val="none" w:sz="0" w:space="0" w:color="auto"/>
                        <w:right w:val="none" w:sz="0" w:space="0" w:color="auto"/>
                      </w:divBdr>
                      <w:divsChild>
                        <w:div w:id="259337324">
                          <w:marLeft w:val="0"/>
                          <w:marRight w:val="0"/>
                          <w:marTop w:val="0"/>
                          <w:marBottom w:val="0"/>
                          <w:divBdr>
                            <w:top w:val="none" w:sz="0" w:space="0" w:color="auto"/>
                            <w:left w:val="none" w:sz="0" w:space="0" w:color="auto"/>
                            <w:bottom w:val="none" w:sz="0" w:space="0" w:color="auto"/>
                            <w:right w:val="none" w:sz="0" w:space="0" w:color="auto"/>
                          </w:divBdr>
                          <w:divsChild>
                            <w:div w:id="1630359318">
                              <w:marLeft w:val="0"/>
                              <w:marRight w:val="0"/>
                              <w:marTop w:val="0"/>
                              <w:marBottom w:val="0"/>
                              <w:divBdr>
                                <w:top w:val="none" w:sz="0" w:space="0" w:color="auto"/>
                                <w:left w:val="none" w:sz="0" w:space="0" w:color="auto"/>
                                <w:bottom w:val="none" w:sz="0" w:space="0" w:color="auto"/>
                                <w:right w:val="none" w:sz="0" w:space="0" w:color="auto"/>
                              </w:divBdr>
                              <w:divsChild>
                                <w:div w:id="1788355923">
                                  <w:marLeft w:val="0"/>
                                  <w:marRight w:val="0"/>
                                  <w:marTop w:val="0"/>
                                  <w:marBottom w:val="0"/>
                                  <w:divBdr>
                                    <w:top w:val="none" w:sz="0" w:space="0" w:color="auto"/>
                                    <w:left w:val="none" w:sz="0" w:space="0" w:color="auto"/>
                                    <w:bottom w:val="none" w:sz="0" w:space="0" w:color="auto"/>
                                    <w:right w:val="none" w:sz="0" w:space="0" w:color="auto"/>
                                  </w:divBdr>
                                  <w:divsChild>
                                    <w:div w:id="182689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867861">
      <w:bodyDiv w:val="1"/>
      <w:marLeft w:val="0"/>
      <w:marRight w:val="0"/>
      <w:marTop w:val="0"/>
      <w:marBottom w:val="0"/>
      <w:divBdr>
        <w:top w:val="none" w:sz="0" w:space="0" w:color="auto"/>
        <w:left w:val="none" w:sz="0" w:space="0" w:color="auto"/>
        <w:bottom w:val="none" w:sz="0" w:space="0" w:color="auto"/>
        <w:right w:val="none" w:sz="0" w:space="0" w:color="auto"/>
      </w:divBdr>
    </w:div>
    <w:div w:id="2025937209">
      <w:bodyDiv w:val="1"/>
      <w:marLeft w:val="0"/>
      <w:marRight w:val="0"/>
      <w:marTop w:val="0"/>
      <w:marBottom w:val="0"/>
      <w:divBdr>
        <w:top w:val="none" w:sz="0" w:space="0" w:color="auto"/>
        <w:left w:val="none" w:sz="0" w:space="0" w:color="auto"/>
        <w:bottom w:val="none" w:sz="0" w:space="0" w:color="auto"/>
        <w:right w:val="none" w:sz="0" w:space="0" w:color="auto"/>
      </w:divBdr>
    </w:div>
    <w:div w:id="2141652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986</Words>
  <Characters>5622</Characters>
  <Application>Microsoft Macintosh Word</Application>
  <DocSecurity>0</DocSecurity>
  <Lines>46</Lines>
  <Paragraphs>13</Paragraphs>
  <ScaleCrop>false</ScaleCrop>
  <Company/>
  <LinksUpToDate>false</LinksUpToDate>
  <CharactersWithSpaces>6595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Cain</dc:creator>
  <cp:keywords/>
  <dc:description/>
  <cp:lastModifiedBy>trevor</cp:lastModifiedBy>
  <cp:revision>3</cp:revision>
  <dcterms:created xsi:type="dcterms:W3CDTF">2025-06-07T15:18:00Z</dcterms:created>
  <dcterms:modified xsi:type="dcterms:W3CDTF">2025-06-07T20:01:00Z</dcterms:modified>
</cp:coreProperties>
</file>